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118F2" w14:textId="77777777" w:rsidR="006B0D80" w:rsidRDefault="00000000">
      <w:pPr>
        <w:spacing w:before="1440" w:after="120"/>
        <w:jc w:val="center"/>
      </w:pPr>
      <w:r>
        <w:rPr>
          <w:rFonts w:ascii="Aptos" w:hAnsi="Aptos"/>
          <w:b/>
          <w:sz w:val="40"/>
        </w:rPr>
        <w:t>The Architecture of Belief</w:t>
      </w:r>
    </w:p>
    <w:p w14:paraId="2A56E664" w14:textId="77777777" w:rsidR="006B0D80" w:rsidRDefault="00000000">
      <w:pPr>
        <w:spacing w:after="120"/>
        <w:jc w:val="center"/>
      </w:pPr>
      <w:r>
        <w:rPr>
          <w:rFonts w:ascii="Aptos" w:hAnsi="Aptos"/>
          <w:i/>
          <w:sz w:val="26"/>
        </w:rPr>
        <w:t>Why Deeply Held Positions Resist Revision</w:t>
      </w:r>
    </w:p>
    <w:p w14:paraId="62D14213" w14:textId="77777777" w:rsidR="006B0D80" w:rsidRDefault="00000000">
      <w:pPr>
        <w:spacing w:after="120"/>
        <w:jc w:val="center"/>
      </w:pPr>
      <w:r>
        <w:rPr>
          <w:rFonts w:ascii="Aptos" w:hAnsi="Aptos"/>
          <w:i/>
        </w:rPr>
        <w:t>A philosophical account drawing on closure theory, Adlerian psychology, and complexity science</w:t>
      </w:r>
    </w:p>
    <w:p w14:paraId="10E0B224" w14:textId="77777777" w:rsidR="006B0D80" w:rsidRDefault="00000000">
      <w:pPr>
        <w:spacing w:before="240" w:after="1200"/>
        <w:jc w:val="center"/>
      </w:pPr>
      <w:r>
        <w:rPr>
          <w:rFonts w:ascii="Aptos" w:hAnsi="Aptos"/>
        </w:rPr>
        <w:t>George J. Tomko, Ph.D.</w:t>
      </w:r>
    </w:p>
    <w:p w14:paraId="171EBD63" w14:textId="77777777" w:rsidR="006B0D80" w:rsidRDefault="00000000">
      <w:pPr>
        <w:spacing w:before="360" w:after="120"/>
      </w:pPr>
      <w:r>
        <w:rPr>
          <w:rFonts w:ascii="Aptos" w:hAnsi="Aptos"/>
          <w:b/>
          <w:sz w:val="26"/>
        </w:rPr>
        <w:t>Abstract</w:t>
      </w:r>
    </w:p>
    <w:p w14:paraId="11543C2F" w14:textId="074F3A83" w:rsidR="006B0D80" w:rsidRDefault="00000000">
      <w:pPr>
        <w:spacing w:after="160"/>
        <w:jc w:val="both"/>
      </w:pPr>
      <w:r>
        <w:rPr>
          <w:rFonts w:ascii="Aptos" w:hAnsi="Aptos"/>
        </w:rPr>
        <w:t xml:space="preserve">The folk wisdom that you cannot teach an old dog new tricks points to something philosophically </w:t>
      </w:r>
      <w:r w:rsidR="000D3ADF">
        <w:rPr>
          <w:rFonts w:ascii="Aptos" w:hAnsi="Aptos"/>
        </w:rPr>
        <w:t>accurate</w:t>
      </w:r>
      <w:r>
        <w:rPr>
          <w:rFonts w:ascii="Aptos" w:hAnsi="Aptos"/>
        </w:rPr>
        <w:t>. Standard explanations for why people fail to update their beliefs when confronted with contrary evidence - confirmation bias, motivated reasoning, tribal identity - describe the phenomenon without explaining its mechanism. This paper draws on Hilary Lawson’s philosophy of closure, Alfred Adler’s Individual Psychology, and complexity science to provide that mechanism. The central argument is that deeply held beliefs and ideological commitments resist revision not primarily because of intellectual stubbornness but because they do not function as beliefs in the ordinary sense. Rather than being items stored within a mental space, they constitute the background space itself - the organizing conditions within which all further thought, evaluation, and choice occurs. This is what Lawson calls personal space and what Adler identified as the style of life: not content within experience, but the framework that makes experience intelligible. Contrary information therefore does not arrive as a neutral challenge to be weighed; it arrives as a structural threat to the system that maintains the space. Th</w:t>
      </w:r>
      <w:r w:rsidR="00A45BBC">
        <w:rPr>
          <w:rFonts w:ascii="Aptos" w:hAnsi="Aptos"/>
        </w:rPr>
        <w:t>is</w:t>
      </w:r>
      <w:r>
        <w:rPr>
          <w:rFonts w:ascii="Aptos" w:hAnsi="Aptos"/>
        </w:rPr>
        <w:t xml:space="preserve"> paper develops th</w:t>
      </w:r>
      <w:r w:rsidR="00A45BBC">
        <w:rPr>
          <w:rFonts w:ascii="Aptos" w:hAnsi="Aptos"/>
        </w:rPr>
        <w:t>e</w:t>
      </w:r>
      <w:r>
        <w:rPr>
          <w:rFonts w:ascii="Aptos" w:hAnsi="Aptos"/>
        </w:rPr>
        <w:t xml:space="preserve"> account in five stages: the architecture of belief; the style of life as personal space; self-maintaining closure and why the architecture defends itself; why contrary information is experienced as threat; and what conditions genuine revision would </w:t>
      </w:r>
      <w:proofErr w:type="gramStart"/>
      <w:r>
        <w:rPr>
          <w:rFonts w:ascii="Aptos" w:hAnsi="Aptos"/>
        </w:rPr>
        <w:t>actually require</w:t>
      </w:r>
      <w:proofErr w:type="gramEnd"/>
      <w:r>
        <w:rPr>
          <w:rFonts w:ascii="Aptos" w:hAnsi="Aptos"/>
        </w:rPr>
        <w:t>. The implications extend to political discourse, education, therapy, and epistemology.</w:t>
      </w:r>
    </w:p>
    <w:p w14:paraId="679599E8" w14:textId="77777777" w:rsidR="006B0D80" w:rsidRDefault="00000000">
      <w:pPr>
        <w:spacing w:before="360" w:after="120"/>
      </w:pPr>
      <w:r>
        <w:rPr>
          <w:rFonts w:ascii="Aptos" w:hAnsi="Aptos"/>
          <w:b/>
          <w:sz w:val="26"/>
        </w:rPr>
        <w:t>Introduction: The Puzzle of Resistant Minds</w:t>
      </w:r>
    </w:p>
    <w:p w14:paraId="713E5A61" w14:textId="77777777" w:rsidR="006B0D80" w:rsidRDefault="00000000">
      <w:pPr>
        <w:spacing w:after="160"/>
        <w:jc w:val="both"/>
      </w:pPr>
      <w:r>
        <w:rPr>
          <w:rFonts w:ascii="Aptos" w:hAnsi="Aptos"/>
        </w:rPr>
        <w:t>There is a puzzle at the centre of modern public life. Evidence-based arguments fail with remarkable consistency to change the minds of those who most need to change them. Political beliefs that rest on empirical falsehoods persist in the face of detailed counter-</w:t>
      </w:r>
      <w:r>
        <w:rPr>
          <w:rFonts w:ascii="Aptos" w:hAnsi="Aptos"/>
        </w:rPr>
        <w:lastRenderedPageBreak/>
        <w:t>evidence, sometimes growing more entrenched with each rebuttal. Religious or ideological commitments that appear to conflict with established science are maintained not despite the evidence but seemingly because of the effort to correct them. Therapeutic interventions that patients understand intellectually leave the underlying patterns they address intact. And ordinary conversation reliably confirms that people who disagree rarely reason their way to agreement, however carefully each party presents their case.</w:t>
      </w:r>
    </w:p>
    <w:p w14:paraId="001E3A2C" w14:textId="058455C3" w:rsidR="006B0D80" w:rsidRDefault="00000000">
      <w:pPr>
        <w:spacing w:after="160"/>
        <w:jc w:val="both"/>
      </w:pPr>
      <w:r>
        <w:rPr>
          <w:rFonts w:ascii="Aptos" w:hAnsi="Aptos"/>
        </w:rPr>
        <w:t>The standard explanations for this are real but partial. Confirmation bias - the tendency to seek and credit information that confirms existing beliefs - has been extensively documented in cognitive psychology. Motivated reasoning describes how people construct arguments in the service of desired conclusions rather than following evidence to its end. Tribal identity explains why belief change</w:t>
      </w:r>
      <w:r w:rsidR="00A45BBC">
        <w:rPr>
          <w:rFonts w:ascii="Aptos" w:hAnsi="Aptos"/>
        </w:rPr>
        <w:t>s</w:t>
      </w:r>
      <w:r>
        <w:rPr>
          <w:rFonts w:ascii="Aptos" w:hAnsi="Aptos"/>
        </w:rPr>
        <w:t xml:space="preserve"> can feel like betrayal: abandoning one’s position means abandoning one’s community. Each of these accounts captures something genuine. But they share a common limitation: they describe the phenomenon without explaining its mechanism. Why does confirmation bias operate? Why does motivated reasoning persist even when the person is aware of it? Why is belief so tightly bound to identity? These questions point to something deeper than cognitive quirk or social pressure.</w:t>
      </w:r>
    </w:p>
    <w:p w14:paraId="22AA51EC" w14:textId="77777777" w:rsidR="006B0D80" w:rsidRDefault="00000000">
      <w:pPr>
        <w:spacing w:after="160"/>
        <w:jc w:val="both"/>
      </w:pPr>
      <w:r>
        <w:rPr>
          <w:rFonts w:ascii="Aptos" w:hAnsi="Aptos"/>
        </w:rPr>
        <w:t>This paper argues that what is needed is a philosophical account of the structure of belief itself - an account of what deeply held positions actually are, and what kind of revision they would require. Drawing on Hilary Lawson’s philosophy of closure, Alfred Adler’s Individual Psychology, and the mathematics of dynamical systems, the paper develops a structural explanation. The central claim is that deeply held beliefs do not function as items within a mental space, revisable one by one as evidence accumulates. They are more fundamental than that: they constitute the space within which all further thought, evaluation, and choice occurs. To revise such a belief is not to update one item in a collection. It is to reorganize the background conditions from which all further thinking proceeds. That reorganization is not impossible, but it requires entirely different conditions than the presentation of counter-evidence.</w:t>
      </w:r>
    </w:p>
    <w:p w14:paraId="7B159D74" w14:textId="77777777" w:rsidR="006B0D80" w:rsidRDefault="00000000">
      <w:pPr>
        <w:spacing w:after="160"/>
        <w:jc w:val="both"/>
        <w:rPr>
          <w:rFonts w:ascii="Aptos" w:hAnsi="Aptos"/>
        </w:rPr>
      </w:pPr>
      <w:r>
        <w:rPr>
          <w:rFonts w:ascii="Aptos" w:hAnsi="Aptos"/>
        </w:rPr>
        <w:t>The argument proceeds in five stages. The first establishes that beliefs are better understood as organized architectures than stored items. The second shows how early closures - formed before reflective capacity is available - become constitutive conditions of the self rather than revisable contents within it. The third demonstrates how these foundational organizations are not merely stable but self-maintaining: they actively transform challenges into confirmations rather than passively resisting them. The fourth addresses why contrary information arrives not as a neutral epistemic provocation but as a structural threat to the organism that maintains the space. The fifth, and most practically significant, specifies what conditions genuine revision would require, and why persuasion as standardly practised is unlikely to meet them.</w:t>
      </w:r>
    </w:p>
    <w:p w14:paraId="2406797B" w14:textId="77777777" w:rsidR="00A45BBC" w:rsidRDefault="00A45BBC">
      <w:pPr>
        <w:spacing w:after="160"/>
        <w:jc w:val="both"/>
      </w:pPr>
    </w:p>
    <w:p w14:paraId="074667C0" w14:textId="77777777" w:rsidR="006B0D80" w:rsidRDefault="00000000">
      <w:pPr>
        <w:spacing w:before="360" w:after="120"/>
      </w:pPr>
      <w:r>
        <w:rPr>
          <w:rFonts w:ascii="Aptos" w:hAnsi="Aptos"/>
          <w:b/>
          <w:sz w:val="26"/>
        </w:rPr>
        <w:lastRenderedPageBreak/>
        <w:t>I.  Beliefs Are Not Stored, They Are Organized</w:t>
      </w:r>
    </w:p>
    <w:p w14:paraId="3306E6ED" w14:textId="77777777" w:rsidR="006B0D80" w:rsidRDefault="00000000">
      <w:pPr>
        <w:spacing w:after="160"/>
        <w:jc w:val="both"/>
      </w:pPr>
      <w:r>
        <w:rPr>
          <w:rFonts w:ascii="Aptos" w:hAnsi="Aptos"/>
        </w:rPr>
        <w:t>The most common picture of belief treats the mind as a container and beliefs as its contents. A person holds beliefs the way a library holds books: discretely, retrievably, and in principle revisable by adding, removing, or rearranging the items. On this picture, changing someone’s mind is a matter of argument and evidence. The new belief is presented, its credentials are checked, and if it passes the relevant tests, it is shelved alongside the existing collection.</w:t>
      </w:r>
    </w:p>
    <w:p w14:paraId="2AD5D217" w14:textId="0988D480" w:rsidR="006B0D80" w:rsidRDefault="00000000">
      <w:pPr>
        <w:spacing w:after="160"/>
        <w:jc w:val="both"/>
      </w:pPr>
      <w:r>
        <w:rPr>
          <w:rFonts w:ascii="Aptos" w:hAnsi="Aptos"/>
        </w:rPr>
        <w:t>This picture is intuitively natural and</w:t>
      </w:r>
      <w:r w:rsidR="00296242">
        <w:rPr>
          <w:rFonts w:ascii="Aptos" w:hAnsi="Aptos"/>
        </w:rPr>
        <w:t xml:space="preserve"> yet</w:t>
      </w:r>
      <w:r>
        <w:rPr>
          <w:rFonts w:ascii="Aptos" w:hAnsi="Aptos"/>
        </w:rPr>
        <w:t xml:space="preserve"> structurally wrong. Hilary Lawson’s philosophy of closure offers a more adequate alternative. Rather than being discrete items stored in a mental container, beliefs are better understood as nodes in a relational architecture - stable organizations of prior distinctions that constrain and shape all subsequent experience. What we call “holding a belief” is participating in a pattern of relational organization that makes certain experiences possible and certain conclusions natural, while making others difficult or invisible.</w:t>
      </w:r>
    </w:p>
    <w:p w14:paraId="67E9747A" w14:textId="77777777" w:rsidR="006B0D80" w:rsidRDefault="00000000">
      <w:pPr>
        <w:spacing w:after="160"/>
        <w:jc w:val="both"/>
      </w:pPr>
      <w:r>
        <w:rPr>
          <w:rFonts w:ascii="Aptos" w:hAnsi="Aptos"/>
        </w:rPr>
        <w:t>The basic unit of this architecture is the closure: the process by which openness - the inexhaustible, undifferentiated world prior to distinction - is held as something particular. A closure is not a label applied to a pre-existing thing; it is the stabilization of a distinction that produces the thing for the perspective that performs it. And crucially, every closure leaves a remainder - the openness not exhausted by the distinction drawn. Lawson calls this remainder texture. Texture is the face of openness within closure: the sense that any given distinction could have been drawn differently, that the world exceeds the articulation of it, that what has been stabilized does not exhaust what could be stabilized. Texture is the engine of further closure - the inexhaustibility that drives ongoing development - and ultimately the very stuff of meaning.</w:t>
      </w:r>
    </w:p>
    <w:p w14:paraId="02264809" w14:textId="77777777" w:rsidR="006B0D80" w:rsidRDefault="00000000">
      <w:pPr>
        <w:spacing w:after="160"/>
        <w:jc w:val="both"/>
      </w:pPr>
      <w:r>
        <w:rPr>
          <w:rFonts w:ascii="Aptos" w:hAnsi="Aptos"/>
        </w:rPr>
        <w:t>Closures do not accumulate independently. Each stabilized distinction becomes available as material for further closure, and later closures are built upon earlier ones in a developmental hierarchy. At the base are preliminary closures: the binary firings of sensory neurons that provide the first differentiation of openness. Above these are sensory closures, producing patterns within a single modality; then intersensory closures, holding patterns from different senses as one; then linguistic closures, connecting marks to experience; then formal closures, enabling marks to be held with marks independently of immediate circumstances. Each level presupposes the ones below it.</w:t>
      </w:r>
    </w:p>
    <w:p w14:paraId="11A64156" w14:textId="77777777" w:rsidR="006B0D80" w:rsidRDefault="00000000">
      <w:pPr>
        <w:spacing w:after="160"/>
        <w:jc w:val="both"/>
      </w:pPr>
      <w:r>
        <w:rPr>
          <w:rFonts w:ascii="Aptos" w:hAnsi="Aptos"/>
        </w:rPr>
        <w:t>This hierarchy has a crucial implication. Closures near the base of the architecture are not beliefs among beliefs. They are the conditions within which beliefs become possible. They constitute what Lawson calls personal space: the organized system of prior closures available to an individual, forming the background conditions that determine what new closures can be realized. Personal space is not a collection of things believed. It is the framework within which believing - and doubting, evaluating, and revising - occurs. It is not the furniture of the mind; it is the room.</w:t>
      </w:r>
    </w:p>
    <w:p w14:paraId="32253F56" w14:textId="77777777" w:rsidR="006B0D80" w:rsidRDefault="00000000">
      <w:pPr>
        <w:spacing w:after="160"/>
        <w:jc w:val="both"/>
      </w:pPr>
      <w:r>
        <w:rPr>
          <w:rFonts w:ascii="Aptos" w:hAnsi="Aptos"/>
        </w:rPr>
        <w:lastRenderedPageBreak/>
        <w:t>The distinction between content and ground is philosophically decisive. A belief about where to go for dinner is content within a personal space that includes closures about cities, preferences, and social relationships. Revising that belief is easy because nothing in the architecture depends on it. A belief about one’s fundamental worth, about whether the world is safe, about whether authority is trustworthy - these are more likely to be closures that constitute the architecture itself, not items within it. Revising them is not a matter of updating one item. It is a matter of rebuilding the conditions from which all other experience proceeds.</w:t>
      </w:r>
    </w:p>
    <w:p w14:paraId="59FB8E79" w14:textId="77777777" w:rsidR="006B0D80" w:rsidRDefault="00000000">
      <w:pPr>
        <w:spacing w:after="160"/>
        <w:jc w:val="both"/>
      </w:pPr>
      <w:r>
        <w:rPr>
          <w:rFonts w:ascii="Aptos" w:hAnsi="Aptos"/>
        </w:rPr>
        <w:t>The practical consequence is significant. When we observe someone refusing to revise a belief in the face of compelling evidence, we often assume we are witnessing a failure of rationality. But if the belief in question is not content within their personal space but a constitutive element of the space itself, then from the inside, “revising” the belief is not a cognitive option in any straightforward sense. It is as if someone asked you to doubt the existence of the ground while you were standing on it.</w:t>
      </w:r>
    </w:p>
    <w:p w14:paraId="229595B2" w14:textId="77777777" w:rsidR="006B0D80" w:rsidRDefault="00000000">
      <w:pPr>
        <w:spacing w:before="360" w:after="120"/>
      </w:pPr>
      <w:r>
        <w:rPr>
          <w:rFonts w:ascii="Aptos" w:hAnsi="Aptos"/>
          <w:b/>
          <w:sz w:val="26"/>
        </w:rPr>
        <w:t>II.  The Style of Life as Personal Space</w:t>
      </w:r>
    </w:p>
    <w:p w14:paraId="5F9C8A0E" w14:textId="77777777" w:rsidR="006B0D80" w:rsidRDefault="00000000">
      <w:pPr>
        <w:spacing w:after="160"/>
        <w:jc w:val="both"/>
      </w:pPr>
      <w:r>
        <w:rPr>
          <w:rFonts w:ascii="Aptos" w:hAnsi="Aptos"/>
        </w:rPr>
        <w:t>Alfred Adler made one of the most significant observations in the history of psychology: that the fundamental orientation of a human life is not formed primarily by events but by the interpretation of events in early childhood, before reflective capacity is available to evaluate that interpretation. He called the result the style of life: the largely unconscious organizing framework - assumptions about the world, beliefs about the self, characteristic strategies for engaging with others - that develops in the first years of life and thereafter precedes and shapes deliberate choice rather than following from it.</w:t>
      </w:r>
    </w:p>
    <w:p w14:paraId="1369245D" w14:textId="77777777" w:rsidR="006B0D80" w:rsidRDefault="00000000">
      <w:pPr>
        <w:spacing w:after="160"/>
        <w:jc w:val="both"/>
      </w:pPr>
      <w:r>
        <w:rPr>
          <w:rFonts w:ascii="Aptos" w:hAnsi="Aptos"/>
        </w:rPr>
        <w:t>Adler’s account maps precisely onto the closure hierarchy. The style of life is formed at the intersensory and early linguistic levels - below the threshold of reflective awareness, before the child can step back from its own experience and ask whether its interpretations are accurate. A child who encounters vulnerability in an environment of warmth and encouragement develops a style of life organized around confidence, competence, and what Adler called social interest: the orientation toward others as collaborators, toward one’s own completion as inseparable from contribution. A child who encounters vulnerability in an environment of threat, shame, or excessive control develops a style of life organized around self-protection, compensatory striving, and the implicit expectation that the world is fundamentally dangerous and others fundamentally unreliable.</w:t>
      </w:r>
    </w:p>
    <w:p w14:paraId="43A4BF21" w14:textId="77777777" w:rsidR="006B0D80" w:rsidRDefault="00000000">
      <w:pPr>
        <w:spacing w:after="160"/>
        <w:jc w:val="both"/>
      </w:pPr>
      <w:r>
        <w:rPr>
          <w:rFonts w:ascii="Aptos" w:hAnsi="Aptos"/>
        </w:rPr>
        <w:t>The key theoretical point - which Adler identified clinically but the closure framework explains structurally - is that the style of life is not a position within the field of experience. It is the lens through which experience is organized. This is the hermeneutic circle in its most concrete form: the interpretive framework through which we understand the world is itself not experienced directly. We see through it, not by looking at it. The style of life is the ground, not the content. It is personal space.</w:t>
      </w:r>
    </w:p>
    <w:p w14:paraId="2245296F" w14:textId="77777777" w:rsidR="006B0D80" w:rsidRDefault="00000000">
      <w:pPr>
        <w:spacing w:after="160"/>
        <w:jc w:val="both"/>
      </w:pPr>
      <w:r>
        <w:rPr>
          <w:rFonts w:ascii="Aptos" w:hAnsi="Aptos"/>
        </w:rPr>
        <w:lastRenderedPageBreak/>
        <w:t>This explains what Adler observed clinically and what cognitive psychologists later named confirmation bias: the systematic tendency to seek, weight, and retain information that confirms the existing style of life, and to discount, dismiss, or distort information that challenges it. This is not a cognitive error or a failure of rationality. It is the structural operation of a self-organizing system maintaining its own coherence. The person organized around social interest will naturally find evidence of human cooperation meaningful and evidence of human malice relatively uninteresting. The person organized around compensatory striving will naturally find evidence of others’ hostility salient and evidence of others’ goodwill suspicious. Each is not seeing biased data - each is seeing through a particular lens that organizes data in a particular way. The lens is not in the data.</w:t>
      </w:r>
    </w:p>
    <w:p w14:paraId="52535600" w14:textId="77777777" w:rsidR="006B0D80" w:rsidRDefault="00000000">
      <w:pPr>
        <w:spacing w:after="160"/>
        <w:jc w:val="both"/>
      </w:pPr>
      <w:r>
        <w:rPr>
          <w:rFonts w:ascii="Aptos" w:hAnsi="Aptos"/>
        </w:rPr>
        <w:t>Adler further identified the fictional final goal: the implicit, largely unconscious anticipated outcome around which the style of life is organized. Not a consciously chosen aim but an attractor - a region of the significance landscape that carries such weight that it shapes the trajectory of the whole life toward it without necessarily being known explicitly. The person whose fictional final goal is completion through social contribution experiences the world as a field of collaborative possibility. The person whose fictional final goal is safety through domination experiences the world as a field of threats to be managed. These are not merely different opinions. They are different architectures of experience, organized from the ground up.</w:t>
      </w:r>
    </w:p>
    <w:p w14:paraId="62170D33" w14:textId="77777777" w:rsidR="006B0D80" w:rsidRDefault="00000000">
      <w:pPr>
        <w:spacing w:after="160"/>
        <w:jc w:val="both"/>
      </w:pPr>
      <w:r>
        <w:rPr>
          <w:rFonts w:ascii="Aptos" w:hAnsi="Aptos"/>
        </w:rPr>
        <w:t>The developmental consequence is crucial for understanding resistance to change. The fictional final goal is organized in early childhood - in Adler’s terms, typically before the age of five - before the capacity for deliberate self-examination is in place. The sequence is: early experience → interpretation → style of life → fictional final goal. The person does not choose their deepest orientation. They are formed by it. And because it forms before reflective capacity, it occupies a position below reflection: it is what makes reflection possible, not something reflection can straightforwardly examine. To ask someone to revise their fictional final goal is to ask the system to reorganize itself from its own foundation.</w:t>
      </w:r>
    </w:p>
    <w:p w14:paraId="29623725" w14:textId="77777777" w:rsidR="006B0D80" w:rsidRDefault="00000000">
      <w:pPr>
        <w:spacing w:before="360" w:after="120"/>
      </w:pPr>
      <w:r>
        <w:rPr>
          <w:rFonts w:ascii="Aptos" w:hAnsi="Aptos"/>
          <w:b/>
          <w:sz w:val="26"/>
        </w:rPr>
        <w:t>III.  Self-Maintaining Closure: Why the Architecture Defends Itself</w:t>
      </w:r>
    </w:p>
    <w:p w14:paraId="37EA4336" w14:textId="77777777" w:rsidR="006B0D80" w:rsidRDefault="00000000">
      <w:pPr>
        <w:spacing w:after="160"/>
        <w:jc w:val="both"/>
      </w:pPr>
      <w:r>
        <w:rPr>
          <w:rFonts w:ascii="Aptos" w:hAnsi="Aptos"/>
        </w:rPr>
        <w:t>The preceding sections establish that the style of life is not a belief among beliefs but a constitutive condition of personal space. That is enough to explain why it is not easily revised. But the picture is actually more active than passivity suggests. Deeply held positions do not merely resist revision. They work against it. Understanding why requires the concept of self-maintaining closure.</w:t>
      </w:r>
    </w:p>
    <w:p w14:paraId="31212E02" w14:textId="77777777" w:rsidR="006B0D80" w:rsidRDefault="00000000">
      <w:pPr>
        <w:spacing w:after="160"/>
        <w:jc w:val="both"/>
      </w:pPr>
      <w:r>
        <w:rPr>
          <w:rFonts w:ascii="Aptos" w:hAnsi="Aptos"/>
        </w:rPr>
        <w:t xml:space="preserve">Lawson distinguishes simple stable closures from self-maintaining ones. A crystal is stable: its structure persists under ordinary conditions. But a living cell is more than stable: it actively reproduces the conditions of its own continuation. It takes in energy, expels waste, repairs damage, regulates its internal environment, and responds to challenges in ways that preserve its organization. The persistence of a crystal is passive; the persistence </w:t>
      </w:r>
      <w:r>
        <w:rPr>
          <w:rFonts w:ascii="Aptos" w:hAnsi="Aptos"/>
        </w:rPr>
        <w:lastRenderedPageBreak/>
        <w:t>of a living cell is active. Its continuation depends on ongoing activity directed at maintaining itself.</w:t>
      </w:r>
    </w:p>
    <w:p w14:paraId="60EECFD3" w14:textId="77777777" w:rsidR="006B0D80" w:rsidRDefault="00000000">
      <w:pPr>
        <w:spacing w:after="160"/>
        <w:jc w:val="both"/>
      </w:pPr>
      <w:r>
        <w:rPr>
          <w:rFonts w:ascii="Aptos" w:hAnsi="Aptos"/>
        </w:rPr>
        <w:t>Self-maintaining closure is the biological root of agency. It is what distinguishes a system that merely endures from a system that participates in its own continuation. And critically, this property applies not only to biological cells but to the organized closure systems that constitute personal space. The style of life - particularly one organized around compensatory striving and the expectation of threat - is not merely stable. It is self-maintaining. It actively reproduces the conditions of its own persistence.</w:t>
      </w:r>
    </w:p>
    <w:p w14:paraId="44A7CE55" w14:textId="77777777" w:rsidR="006B0D80" w:rsidRDefault="00000000">
      <w:pPr>
        <w:spacing w:after="160"/>
        <w:jc w:val="both"/>
      </w:pPr>
      <w:r>
        <w:rPr>
          <w:rFonts w:ascii="Aptos" w:hAnsi="Aptos"/>
        </w:rPr>
        <w:t>The mechanism operates at several levels simultaneously. At the perceptual level, the significance landscape prioritizes inputs that fit the existing architecture. If the style of life is organized around the expectation that others are unreliable, encounters with others are organized in ways that make their unreliability salient and their reliability relatively unregistered. The data that reaches awareness is already filtered through the significance landscape. At the interpretive level, ambiguous information is resolved in the direction that confirms the existing organization. The same action - arriving late to a meeting - will be interpreted as indifference by someone whose architecture expects indifference, and as unavoidable circumstance by someone whose architecture expects goodwill. At the evaluative level, challenges to the architecture are experienced as threatening rather than interesting, and the system mobilizes to deflect rather than to engage them.</w:t>
      </w:r>
    </w:p>
    <w:p w14:paraId="74A3764E" w14:textId="77777777" w:rsidR="006B0D80" w:rsidRDefault="00000000">
      <w:pPr>
        <w:spacing w:after="160"/>
        <w:jc w:val="both"/>
      </w:pPr>
      <w:r>
        <w:rPr>
          <w:rFonts w:ascii="Aptos" w:hAnsi="Aptos"/>
        </w:rPr>
        <w:t>What psychologists call the backfire effect - the phenomenon in which contradictory evidence sometimes strengthens rather than weakens a held position - is precisely what one would predict from a self-maintaining closure system. When an argument challenges a constitutive element of personal space, the system does not evaluate the argument neutrally. It treats the argument as a threat to be repelled. Repelling it successfully - finding the flaw, discrediting the source, reinterpreting the evidence - generates not doubt but confirmation: the system has successfully defended itself, which is itself evidence that the position under attack is worth defending. The architecture tightens.</w:t>
      </w:r>
    </w:p>
    <w:p w14:paraId="3DFE8FF6" w14:textId="77777777" w:rsidR="006B0D80" w:rsidRDefault="00000000">
      <w:pPr>
        <w:spacing w:after="160"/>
        <w:jc w:val="both"/>
      </w:pPr>
      <w:r>
        <w:rPr>
          <w:rFonts w:ascii="Aptos" w:hAnsi="Aptos"/>
        </w:rPr>
        <w:t>Cognitive dissonance - the felt discomfort of holding contradictory cognitions - can be understood within this framework as the experience of texture being challenged at depth. When information arrives that genuinely opens the question of whether a foundational closure is adequate, the resulting discomfort is the felt quality of the architecture’s self-maintenance mechanisms activating. The common resolution is not to revise the closure but to restore coherence: finding reasons why the counter-evidence is flawed, reducing the importance of the challenged closure, or adding peripheral closures that absorb the challenge without disturbing the foundation. Research on cognitive dissonance has repeatedly found this pattern: people rarely resolve dissonance by changing their most central commitments. They change everything else instead.</w:t>
      </w:r>
    </w:p>
    <w:p w14:paraId="69E5B358" w14:textId="77777777" w:rsidR="006B0D80" w:rsidRDefault="00000000">
      <w:pPr>
        <w:spacing w:after="160"/>
        <w:jc w:val="both"/>
      </w:pPr>
      <w:r>
        <w:rPr>
          <w:rFonts w:ascii="Aptos" w:hAnsi="Aptos"/>
        </w:rPr>
        <w:t xml:space="preserve">The degree to which a closure is self-maintaining is related to its depth in the hierarchy and to how directly the fictional final goal is threatened. Opinions near the surface of the </w:t>
      </w:r>
      <w:r>
        <w:rPr>
          <w:rFonts w:ascii="Aptos" w:hAnsi="Aptos"/>
        </w:rPr>
        <w:lastRenderedPageBreak/>
        <w:t>architecture - preferences for films, assessments of strangers, estimates of distances - change readily in response to new information. These closures do not constitute personal space; they are content within it. But a closure that touches the self-concept, the fundamental orientation toward others, the sense of whether the world is safe or dangerous - these are constitutive, and challenge them engages the full self-maintaining power of the system.</w:t>
      </w:r>
    </w:p>
    <w:p w14:paraId="2C1E3526" w14:textId="77777777" w:rsidR="006B0D80" w:rsidRDefault="00000000">
      <w:pPr>
        <w:spacing w:before="360" w:after="120"/>
      </w:pPr>
      <w:r>
        <w:rPr>
          <w:rFonts w:ascii="Aptos" w:hAnsi="Aptos"/>
          <w:b/>
          <w:sz w:val="26"/>
        </w:rPr>
        <w:t>IV.  Why Contrary Information Arrives as Threat</w:t>
      </w:r>
    </w:p>
    <w:p w14:paraId="1DE9C827" w14:textId="77777777" w:rsidR="006B0D80" w:rsidRDefault="00000000">
      <w:pPr>
        <w:spacing w:after="160"/>
        <w:jc w:val="both"/>
      </w:pPr>
      <w:r>
        <w:rPr>
          <w:rFonts w:ascii="Aptos" w:hAnsi="Aptos"/>
        </w:rPr>
        <w:t>To understand why contrary information is experienced as threat rather than as information, it is necessary to understand the relationship between the self and the closure architecture. In the account developed in The Architecture of Significance, the self is not an entity that possesses a closure architecture. It is the dynamically integrated organization of recursive closure across time. The self is constituted by its closures. There is no homunculus behind the lens examining the architecture from a neutral standpoint. The perspective from which experience is organized is itself a product of the closure history. The self and the architecture are not separable. This means that a challenge to a constitutive element of the architecture is not an intellectual disagreement with a content that the self holds. It is a structural challenge to what the self is.</w:t>
      </w:r>
    </w:p>
    <w:p w14:paraId="2CB02F60" w14:textId="77777777" w:rsidR="006B0D80" w:rsidRDefault="00000000">
      <w:pPr>
        <w:spacing w:after="160"/>
        <w:jc w:val="both"/>
      </w:pPr>
      <w:r>
        <w:rPr>
          <w:rFonts w:ascii="Aptos" w:hAnsi="Aptos"/>
        </w:rPr>
        <w:t>This explains a phenomenon that purely cognitive accounts struggle with: why people often experience ideological challenge not merely as disagreement but as a kind of violation. The language of being harmed by ideas, of certain speech acts constituting attacks, of views that feel existentially threatening - whatever one thinks of the political debates around these claims, the phenomenological observation that underlies them is structurally accurate. When a foundational closure is challenged, it does not feel like hearing a different opinion. It feels like an assault on one’s existence. From the standpoint of the closure framework, this is not metaphor. A challenge to what constitutes the self is a challenge to the self.</w:t>
      </w:r>
    </w:p>
    <w:p w14:paraId="7E1639FB" w14:textId="77777777" w:rsidR="006B0D80" w:rsidRDefault="00000000">
      <w:pPr>
        <w:spacing w:after="160"/>
        <w:jc w:val="both"/>
      </w:pPr>
      <w:r>
        <w:rPr>
          <w:rFonts w:ascii="Aptos" w:hAnsi="Aptos"/>
        </w:rPr>
        <w:t>Adler’s distinction between social interest and compensatory striving sharpens this further. A person whose style of life is organized around compensatory striving - around the need to overcome feelings of inferiority through superiority over others, through control, through external validation - already inhabits a world organized around the expectation of threat. Their perceptual system is calibrated to detect challenge, and their interpretive system is configured to transform ambiguous signals into evidence of hostility. When contrary information arrives in such a system, it arrives into a landscape already primed to read it as attack. The assessment that the challenge is threatening is not a deliberate choice; it is the automatic output of a significance landscape organized around threat-detection.</w:t>
      </w:r>
    </w:p>
    <w:p w14:paraId="35BB56A8" w14:textId="77777777" w:rsidR="006B0D80" w:rsidRDefault="00000000">
      <w:pPr>
        <w:spacing w:after="160"/>
        <w:jc w:val="both"/>
      </w:pPr>
      <w:r>
        <w:rPr>
          <w:rFonts w:ascii="Aptos" w:hAnsi="Aptos"/>
        </w:rPr>
        <w:t xml:space="preserve">This produces a vicious dynamic. The more a person’s style of life is organized around compensatory striving, the more readily they interpret challenge as threat; the more they interpret challenge as threat, the more they mobilize to defeat the challenge rather than </w:t>
      </w:r>
      <w:r>
        <w:rPr>
          <w:rFonts w:ascii="Aptos" w:hAnsi="Aptos"/>
        </w:rPr>
        <w:lastRenderedPageBreak/>
        <w:t>evaluate it; the more successfully they defeat challenges, the more their architecture is confirmed; and the more confirmed the architecture is, the less likely any counter-evidence is to disturb it. The system becomes progressively more closed, and its closure is experienced internally as progressive confirmation of the original stance.</w:t>
      </w:r>
    </w:p>
    <w:p w14:paraId="6EF84A43" w14:textId="77777777" w:rsidR="006B0D80" w:rsidRDefault="00000000">
      <w:pPr>
        <w:spacing w:after="160"/>
        <w:jc w:val="both"/>
      </w:pPr>
      <w:r>
        <w:rPr>
          <w:rFonts w:ascii="Aptos" w:hAnsi="Aptos"/>
        </w:rPr>
        <w:t>The social and cultural dimension intensifies this further. Personal space is always embedded in cultural space - the organized system of prior closures shared within a community. When a person’s foundational closures are shared with a community, the community itself functions as part of the self-maintaining system. Challenge to the shared closures is not merely a challenge to an individual architecture; it is a challenge to community membership. The person who entertains the challenge risks not just cognitive dissonance but social exclusion - being perceived as disloyal, confused, or corrupted. Human beings are deeply social organisms. The threat of exclusion is registered by the same systems that register physical threat. Changing one’s mind, when one’s mind is constituted by shared closures, is not merely an intellectual act. It is a social act with social costs.</w:t>
      </w:r>
    </w:p>
    <w:p w14:paraId="4645E75F" w14:textId="77777777" w:rsidR="006B0D80" w:rsidRDefault="00000000">
      <w:pPr>
        <w:spacing w:after="160"/>
        <w:jc w:val="both"/>
      </w:pPr>
      <w:r>
        <w:rPr>
          <w:rFonts w:ascii="Aptos" w:hAnsi="Aptos"/>
        </w:rPr>
        <w:t>This is why delivering better information to someone whose foundational closures are organized around a particular ideological position so reliably fails to change that position, and why it often intensifies it. Information is content. The space that processes it is not content. Pouring new content into a space organized to transform it into confirmation does not revise the space. It provides more material for the self-maintenance mechanisms to work with.</w:t>
      </w:r>
    </w:p>
    <w:p w14:paraId="02CA0B18" w14:textId="77777777" w:rsidR="006B0D80" w:rsidRDefault="00000000">
      <w:pPr>
        <w:spacing w:before="360" w:after="120"/>
      </w:pPr>
      <w:r>
        <w:rPr>
          <w:rFonts w:ascii="Aptos" w:hAnsi="Aptos"/>
          <w:b/>
          <w:sz w:val="26"/>
        </w:rPr>
        <w:t>V.  The Dynamical Account: Attractors, Hysteresis, and Dimensionality</w:t>
      </w:r>
    </w:p>
    <w:p w14:paraId="1C185A8F" w14:textId="77777777" w:rsidR="006B0D80" w:rsidRDefault="00000000">
      <w:pPr>
        <w:spacing w:after="160"/>
        <w:jc w:val="both"/>
      </w:pPr>
      <w:r>
        <w:rPr>
          <w:rFonts w:ascii="Aptos" w:hAnsi="Aptos"/>
        </w:rPr>
        <w:t>The picture developed so far can be made mathematically precise using the language of dynamical systems theory, which also illuminates two aspects of resistance to change that the closure-theoretic account leaves underspecified: the phenomenon of hysteresis, and the collapse of available interpretation space under ideological commitment.</w:t>
      </w:r>
    </w:p>
    <w:p w14:paraId="6D56D453" w14:textId="77777777" w:rsidR="006B0D80" w:rsidRDefault="00000000">
      <w:pPr>
        <w:spacing w:after="160"/>
        <w:jc w:val="both"/>
      </w:pPr>
      <w:r>
        <w:rPr>
          <w:rFonts w:ascii="Aptos" w:hAnsi="Aptos"/>
        </w:rPr>
        <w:t>A dynamical system can be represented as a landscape of attractors - stable states toward which the system tends to return after perturbation. A ball rolling in a landscape will settle into valleys and resist displacement in proportion to the depth of the valley. Shallow valleys are easy to escape; deep valleys require substantial perturbation to overcome. The style of life, in these terms, is a deep valley in the dynamical landscape of the self: a highly stable attractor toward which the system reliably returns after perturbation, because the entire significance landscape is organized to channel development toward it.</w:t>
      </w:r>
    </w:p>
    <w:p w14:paraId="371C63B9" w14:textId="77777777" w:rsidR="006B0D80" w:rsidRDefault="00000000">
      <w:pPr>
        <w:spacing w:after="160"/>
        <w:jc w:val="both"/>
      </w:pPr>
      <w:r>
        <w:rPr>
          <w:rFonts w:ascii="Aptos" w:hAnsi="Aptos"/>
        </w:rPr>
        <w:t xml:space="preserve">But attractor basins are only part of the story. The more important concept for understanding resistance to change is hysteresis: the property of certain systems whereby the path to a state matters as much as the state itself, and returning to a previous state requires traversing not just the present distance but something of the historical path through which the current state was reached. A system with hysteresis is path-dependent: </w:t>
      </w:r>
      <w:r>
        <w:rPr>
          <w:rFonts w:ascii="Aptos" w:hAnsi="Aptos"/>
        </w:rPr>
        <w:lastRenderedPageBreak/>
        <w:t>where it is now depends not only on present conditions but on the history of how it got here. Removing the cause that produced a state does not automatically return the system to its prior condition.</w:t>
      </w:r>
    </w:p>
    <w:p w14:paraId="572A7584" w14:textId="77777777" w:rsidR="006B0D80" w:rsidRDefault="00000000">
      <w:pPr>
        <w:spacing w:after="160"/>
        <w:jc w:val="both"/>
      </w:pPr>
      <w:r>
        <w:rPr>
          <w:rFonts w:ascii="Aptos" w:hAnsi="Aptos"/>
        </w:rPr>
        <w:t>The style of life exhibits profound hysteresis. It was formed through a developmental history that is no longer accessible. The early experiences that produced the foundational closures are not available for re-examination because the closures they produced are now the conditions within which any examination occurs. One cannot return to the pre-closure state by simply removing the information that produced the style of life, because the style of life is now the lens through which all information - including information about the style of life itself - is organized. The path cannot be retraced. A different path to a different state is required.</w:t>
      </w:r>
    </w:p>
    <w:p w14:paraId="12EB2378" w14:textId="77777777" w:rsidR="006B0D80" w:rsidRDefault="00000000">
      <w:pPr>
        <w:spacing w:after="160"/>
        <w:jc w:val="both"/>
      </w:pPr>
      <w:r>
        <w:rPr>
          <w:rFonts w:ascii="Aptos" w:hAnsi="Aptos"/>
        </w:rPr>
        <w:t>This is why the common approach of exposing people to their own biases often fails, and why meta-cognition - knowing that one is biased - does not reliably reduce the effect of bias. The hysteresis means that insight into the architecture does not automatically change the architecture. The insight itself arrives through the existing lens and is processed in ways consistent with the existing organization. One can know intellectually that one’s foundational closures are closures - that they do not exhaust the world - without this knowledge reorganizing the significance landscape from which experience continues to be organized.</w:t>
      </w:r>
    </w:p>
    <w:p w14:paraId="61BC7641" w14:textId="77777777" w:rsidR="006B0D80" w:rsidRDefault="00000000">
      <w:pPr>
        <w:spacing w:after="160"/>
        <w:jc w:val="both"/>
      </w:pPr>
      <w:r>
        <w:rPr>
          <w:rFonts w:ascii="Aptos" w:hAnsi="Aptos"/>
        </w:rPr>
        <w:t>A further dynamical concept illuminates ideological commitment in particular: dimensionality collapse. The range of available interpretations, positions, and responses accessible to a system can be understood as its effective dimensionality - how many distinct directions it can move in. As ideology organizes increasing dimensions of personal space around a single organizing framework - assigning every domain of experience to the categories provided by the ideology - the effective dimensionality of the system shrinks. More and more of reality is processed through fewer and fewer interpretive channels. The walls of the attractor basin do not just deepen; they regenerate when approached. Partial escape attempts - moments of doubt, encounters with counter-evidence, relationships with people who hold different architectures - are processed back through the ideology and emerge as confirmation. The system effectively repairs itself in response to the attempt at departure.</w:t>
      </w:r>
    </w:p>
    <w:p w14:paraId="16117648" w14:textId="77777777" w:rsidR="006B0D80" w:rsidRDefault="00000000">
      <w:pPr>
        <w:spacing w:after="160"/>
        <w:jc w:val="both"/>
      </w:pPr>
      <w:r>
        <w:rPr>
          <w:rFonts w:ascii="Aptos" w:hAnsi="Aptos"/>
        </w:rPr>
        <w:t>The difference between a rich personal space and a collapsed ideological one is not the presence or absence of this dynamic but the degree to which texture - the openness left by each closure - is allowed to remain alive or is systematically suppressed. A significance landscape that remains oriented toward its own texture treats the remainder of each closure as an invitation to further development. A significance landscape that treats every closure as final - that suppresses the texture each closure opens - collapses toward the condition in which further development becomes structurally unavailable. The former is the architecture of a genuinely open mind. The latter is the architecture of ideology.</w:t>
      </w:r>
    </w:p>
    <w:p w14:paraId="36F35364" w14:textId="77777777" w:rsidR="006B0D80" w:rsidRDefault="00000000">
      <w:pPr>
        <w:spacing w:before="360" w:after="120"/>
      </w:pPr>
      <w:r>
        <w:rPr>
          <w:rFonts w:ascii="Aptos" w:hAnsi="Aptos"/>
          <w:b/>
          <w:sz w:val="26"/>
        </w:rPr>
        <w:lastRenderedPageBreak/>
        <w:t>VI.  What Would Genuine Change Actually Require?</w:t>
      </w:r>
    </w:p>
    <w:p w14:paraId="2FD2F5C0" w14:textId="77777777" w:rsidR="006B0D80" w:rsidRDefault="00000000">
      <w:pPr>
        <w:spacing w:after="160"/>
        <w:jc w:val="both"/>
      </w:pPr>
      <w:r>
        <w:rPr>
          <w:rFonts w:ascii="Aptos" w:hAnsi="Aptos"/>
        </w:rPr>
        <w:t>The picture so far might seem to end in despair. If foundational closures are constitutive rather than revisable, if the style of life is self-maintaining, if hysteresis makes the developmental path unavailable, if ideological commitment collapses effective dimensionality - what remains possible?</w:t>
      </w:r>
    </w:p>
    <w:p w14:paraId="4B2A9919" w14:textId="77777777" w:rsidR="006B0D80" w:rsidRDefault="00000000">
      <w:pPr>
        <w:spacing w:after="160"/>
        <w:jc w:val="both"/>
      </w:pPr>
      <w:r>
        <w:rPr>
          <w:rFonts w:ascii="Aptos" w:hAnsi="Aptos"/>
        </w:rPr>
        <w:t>Adler’s answer begins the response: the creative self. Human beings are not mechanically determined by their developmental histories. The style of life is powerful, but it is not destiny. People do revise even foundational closures, sometimes profoundly. Religious conversion, political apostasy, therapeutic breakthrough, the transformation that can follow a life crisis - these happen. The question is not whether change is possible but what conditions it requires, and why those conditions are so different from what standard approaches to persuasion attempt to create.</w:t>
      </w:r>
    </w:p>
    <w:p w14:paraId="3C401F76" w14:textId="77777777" w:rsidR="006B0D80" w:rsidRDefault="00000000">
      <w:pPr>
        <w:spacing w:after="160"/>
        <w:jc w:val="both"/>
      </w:pPr>
      <w:r>
        <w:rPr>
          <w:rFonts w:ascii="Aptos" w:hAnsi="Aptos"/>
        </w:rPr>
        <w:t>Five conditions emerge from the combined account.</w:t>
      </w:r>
    </w:p>
    <w:p w14:paraId="0303C15F" w14:textId="77777777" w:rsidR="006B0D80" w:rsidRDefault="00000000">
      <w:pPr>
        <w:spacing w:after="160"/>
        <w:jc w:val="both"/>
      </w:pPr>
      <w:r>
        <w:rPr>
          <w:rFonts w:ascii="Aptos" w:hAnsi="Aptos"/>
        </w:rPr>
        <w:t>The first is that change must be chosen rather than imposed. This follows directly from the self-maintenance analysis. Cultural pressure, social coercion, information campaigns, and public shaming do not revise the style of life; they engage its self-maintenance mechanisms. The architecture treats imposition as threat and mobilizes accordingly. What remains possible is voluntary engagement: the person’s own active orientation toward the question of whether their foundational closures adequately meet the world they actually inhabit. Adler’s clinical evidence was clear: changing an established style of life requires sustained, deliberate, usually therapeutic effort, and succeeds only when actively chosen. It cannot be achieved by external force.</w:t>
      </w:r>
    </w:p>
    <w:p w14:paraId="421E0246" w14:textId="77777777" w:rsidR="006B0D80" w:rsidRDefault="00000000">
      <w:pPr>
        <w:spacing w:after="160"/>
        <w:jc w:val="both"/>
      </w:pPr>
      <w:r>
        <w:rPr>
          <w:rFonts w:ascii="Aptos" w:hAnsi="Aptos"/>
        </w:rPr>
        <w:t>The second condition is that texture must remain alive. The key structural condition for genuine revision is that closures remain open to their own remainder - that the system does not systematically suppress the texture each closure opens. When a style of life is organized around social interest and genuine self-completion, the texture of each encounter with others is allowed to be encountered as texture: the sense that others are more than their current presentation, that situations are more complex than the first reading, that one’s own responses are not the final word. This orientation keeps the significance landscape genuinely developmental. When a style of life is organized around compensatory striving and fear, texture is suppressed: every encounter is resolved into confirmation as quickly as possible. Restoring access to texture - reawakening the sense that the world exceeds current closure - is a prerequisite for revision.</w:t>
      </w:r>
    </w:p>
    <w:p w14:paraId="144A0A15" w14:textId="77777777" w:rsidR="006B0D80" w:rsidRDefault="00000000">
      <w:pPr>
        <w:spacing w:after="160"/>
        <w:jc w:val="both"/>
      </w:pPr>
      <w:r>
        <w:rPr>
          <w:rFonts w:ascii="Aptos" w:hAnsi="Aptos"/>
        </w:rPr>
        <w:t xml:space="preserve">The third condition is that relationship rather than information must be the operative medium. Genuine change at the level of the style of life typically occurs not through the delivery of counter-evidence but through sustained, caring relationship with someone who holds a different architecture. This is what the best therapy provides: a relationship in which the person can encounter their own closures as closures - as particular ways of </w:t>
      </w:r>
      <w:r>
        <w:rPr>
          <w:rFonts w:ascii="Aptos" w:hAnsi="Aptos"/>
        </w:rPr>
        <w:lastRenderedPageBreak/>
        <w:t>holding openness, not the only possible ways - because they experience, through the relationship, a different way of inhabiting the same world. The therapist does not argue with the style of life; they offer a different relational texture that makes the self-maintaining dynamics momentarily visible. The same mechanism operates in other transformative relationships: a mentor who embodies a different relationship with failure, a friendship that holds the person differently than they hold themselves.</w:t>
      </w:r>
    </w:p>
    <w:p w14:paraId="77717927" w14:textId="77777777" w:rsidR="006B0D80" w:rsidRDefault="00000000">
      <w:pPr>
        <w:spacing w:after="160"/>
        <w:jc w:val="both"/>
      </w:pPr>
      <w:r>
        <w:rPr>
          <w:rFonts w:ascii="Aptos" w:hAnsi="Aptos"/>
        </w:rPr>
        <w:t>The fourth condition is that the engagement must have depth and time. The architecture was built over years of developmental history. Revising it requires comparable depth of engagement. Brief interventions - a persuasive article, a compelling lecture, a single difficult conversation - rarely produce lasting change at the level of foundational closures. They may move surface beliefs without touching the architecture. The significance landscape reorganizes in response to persistent, repeated engagement with a different set of inputs - and even then the reorganization is gradual, often non-linear, with periods of apparent regression as the old architecture reasserts itself.</w:t>
      </w:r>
    </w:p>
    <w:p w14:paraId="5741CFD8" w14:textId="77777777" w:rsidR="006B0D80" w:rsidRDefault="00000000">
      <w:pPr>
        <w:spacing w:after="160"/>
        <w:jc w:val="both"/>
      </w:pPr>
      <w:r>
        <w:rPr>
          <w:rFonts w:ascii="Aptos" w:hAnsi="Aptos"/>
        </w:rPr>
        <w:t>The fifth condition is that the person must be able to survive the disorganization that revision entails. Revising a constitutive closure means living, however briefly, with the disorganization that follows when a foundational element of personal space is no longer performing its organizing function. This is what crisis conversion, and the most profound experiences of therapeutic breakthrough, have in common: a period of experienced disintegration that precedes the formation of a new organization. Many people return to the old architecture precisely because the disorganization is intolerable. The conditions that make revision possible therefore include both the willingness to endure disorganization and - critically - the presence of relationships and resources that make surviving that disorganization possible.</w:t>
      </w:r>
    </w:p>
    <w:p w14:paraId="12CF62EB" w14:textId="77777777" w:rsidR="006B0D80" w:rsidRDefault="00000000">
      <w:pPr>
        <w:spacing w:after="160"/>
        <w:jc w:val="both"/>
      </w:pPr>
      <w:r>
        <w:rPr>
          <w:rFonts w:ascii="Aptos" w:hAnsi="Aptos"/>
        </w:rPr>
        <w:t>Jung’s concept of shadow integration adds a further dimension. The shadow is the accumulated texture of closures that have been made but whose openness has been refused - the remainders not followed, the possibilities not actualized, the aspects of the self excluded from the conscious architecture. Shadow integration is not the addition of new information but the recovery of texture: allowing the closures that constitute the existing architecture to open onto what they have been suppressing. This is why Jungian individuation and Adlerian therapy, despite their different frameworks, both find that genuine development requires engagement with what has been excluded rather than addition of what is new. The new is already present in the texture; the task is to allow it to be encountered.</w:t>
      </w:r>
    </w:p>
    <w:p w14:paraId="391295DB" w14:textId="77777777" w:rsidR="006B0D80" w:rsidRDefault="00000000">
      <w:pPr>
        <w:spacing w:before="360" w:after="120"/>
      </w:pPr>
      <w:r>
        <w:rPr>
          <w:rFonts w:ascii="Aptos" w:hAnsi="Aptos"/>
          <w:b/>
          <w:sz w:val="26"/>
        </w:rPr>
        <w:t>VII.  Implications</w:t>
      </w:r>
    </w:p>
    <w:p w14:paraId="190BCD26" w14:textId="77777777" w:rsidR="006B0D80" w:rsidRDefault="00000000">
      <w:pPr>
        <w:spacing w:before="240" w:after="80"/>
      </w:pPr>
      <w:r>
        <w:rPr>
          <w:rFonts w:ascii="Aptos" w:hAnsi="Aptos"/>
          <w:b/>
          <w:i/>
        </w:rPr>
        <w:t>For Political and Public Discourse</w:t>
      </w:r>
    </w:p>
    <w:p w14:paraId="74C9F56E" w14:textId="77777777" w:rsidR="006B0D80" w:rsidRDefault="00000000">
      <w:pPr>
        <w:spacing w:after="160"/>
        <w:jc w:val="both"/>
      </w:pPr>
      <w:r>
        <w:rPr>
          <w:rFonts w:ascii="Aptos" w:hAnsi="Aptos"/>
        </w:rPr>
        <w:t xml:space="preserve">The analysis has direct implications for how societies attempt to change minds on contested questions. The dominant approach in democratic public discourse assumes that </w:t>
      </w:r>
      <w:r>
        <w:rPr>
          <w:rFonts w:ascii="Aptos" w:hAnsi="Aptos"/>
        </w:rPr>
        <w:lastRenderedPageBreak/>
        <w:t>the remedy for bad beliefs is better information and better argument: that if the evidence is sufficiently clear and the case sufficiently well made, reasonable people will update. This assumption is not merely empirically questionable; it is structurally mistaken. It treats foundational closures as surface beliefs, and it treats the delivery of content as the mechanism of architectural change.</w:t>
      </w:r>
    </w:p>
    <w:p w14:paraId="02D979DF" w14:textId="77777777" w:rsidR="006B0D80" w:rsidRDefault="00000000">
      <w:pPr>
        <w:spacing w:after="160"/>
        <w:jc w:val="both"/>
      </w:pPr>
      <w:r>
        <w:rPr>
          <w:rFonts w:ascii="Aptos" w:hAnsi="Aptos"/>
        </w:rPr>
        <w:t>Counter-messaging campaigns, fact-checking operations, and debate-style exchanges are unlikely to produce the conditions under which genuine revision becomes possible. They engage the self-maintenance mechanisms rather than bypassing them. They are experienced as attacks, which the system deflects, which confirms the system’s necessity. The implication for public discourse is uncomfortable: the path toward a less polarized society runs not through better arguments but through the conditions - institutional, cultural, relational - under which people can encounter their own foundational closures as closures rather than as reality itself. What has been shown to work in contexts of genuine mind change is closer to what the analysis predicts: trusted relationship, sustained engagement, the experience of being genuinely heard before being challenged, and the creation of shared texture rather than the collision of closed positions.</w:t>
      </w:r>
    </w:p>
    <w:p w14:paraId="6C250BB1" w14:textId="77777777" w:rsidR="006B0D80" w:rsidRDefault="00000000">
      <w:pPr>
        <w:spacing w:before="240" w:after="80"/>
      </w:pPr>
      <w:r>
        <w:rPr>
          <w:rFonts w:ascii="Aptos" w:hAnsi="Aptos"/>
          <w:b/>
          <w:i/>
        </w:rPr>
        <w:t>For Education</w:t>
      </w:r>
    </w:p>
    <w:p w14:paraId="643E8188" w14:textId="77777777" w:rsidR="006B0D80" w:rsidRDefault="00000000">
      <w:pPr>
        <w:spacing w:after="160"/>
        <w:jc w:val="both"/>
      </w:pPr>
      <w:r>
        <w:rPr>
          <w:rFonts w:ascii="Aptos" w:hAnsi="Aptos"/>
        </w:rPr>
        <w:t>The foundational closures that constitute a child’s personal space are being built before reflective capacity is in place to evaluate them. An educational culture that cultivates self-responsibility, intellectual courage, and the capacity to encounter one’s own closures as closures is not simply transmitting better information. It is constituting a different kind of personal space - one organized around social interest and the orientation toward texture, rather than compensatory striving and the suppression of it. This is the developmental window: the period when education is participating in the construction of the architecture, not merely delivering content into a space already organized to receive it in a particular way.</w:t>
      </w:r>
    </w:p>
    <w:p w14:paraId="4CFC3551" w14:textId="77777777" w:rsidR="006B0D80" w:rsidRDefault="00000000">
      <w:pPr>
        <w:spacing w:after="160"/>
        <w:jc w:val="both"/>
      </w:pPr>
      <w:r>
        <w:rPr>
          <w:rFonts w:ascii="Aptos" w:hAnsi="Aptos"/>
        </w:rPr>
        <w:t>For adult education, the analysis implies that the goal of changing foundational beliefs through curriculum is largely misplaced. What curriculum can do is create conditions for voluntary engagement, provide the relational contexts in which different architectures can be encountered, and model what it looks like to treat one’s own closures as revisable. What it cannot do is force architectural revision in a system organized to resist it. The most honest and effective adult education is not about changing minds directly. It is about creating the conditions under which people are more likely to choose to change their own.</w:t>
      </w:r>
    </w:p>
    <w:p w14:paraId="02964862" w14:textId="77777777" w:rsidR="006B0D80" w:rsidRDefault="00000000">
      <w:pPr>
        <w:spacing w:before="240" w:after="80"/>
      </w:pPr>
      <w:r>
        <w:rPr>
          <w:rFonts w:ascii="Aptos" w:hAnsi="Aptos"/>
          <w:b/>
          <w:i/>
        </w:rPr>
        <w:t>For Therapy and Personal Development</w:t>
      </w:r>
    </w:p>
    <w:p w14:paraId="5A6396EA" w14:textId="77777777" w:rsidR="006B0D80" w:rsidRDefault="00000000">
      <w:pPr>
        <w:spacing w:after="160"/>
        <w:jc w:val="both"/>
      </w:pPr>
      <w:r>
        <w:rPr>
          <w:rFonts w:ascii="Aptos" w:hAnsi="Aptos"/>
        </w:rPr>
        <w:t>The closure account of self-maintaining personal space provides a structural explanation for what clinicians have observed since Freud and Adler: that insight alone does not produce change, that understanding the origin of a pattern does not automatically dissolve it, that the therapeutic relationship is not merely the vehicle for delivering interpretation but is itself the primary medium through which architectural revision becomes possible.</w:t>
      </w:r>
    </w:p>
    <w:p w14:paraId="39A17B82" w14:textId="77777777" w:rsidR="006B0D80" w:rsidRDefault="00000000">
      <w:pPr>
        <w:spacing w:after="160"/>
        <w:jc w:val="both"/>
      </w:pPr>
      <w:r>
        <w:rPr>
          <w:rFonts w:ascii="Aptos" w:hAnsi="Aptos"/>
        </w:rPr>
        <w:lastRenderedPageBreak/>
        <w:t>The implication for therapists is that the goal of demonstrating to a patient that their foundational closures are inaccurate or self-defeating is not simply difficult but structurally misconceived. The patient already knows, at some level, that they are self-defeating - this is typically why they seek therapy. What they cannot do, within the existing architecture, is inhabit a different organization. The task of therapy is not to convince but to provide the relational conditions - the sustained encounter with a different way of inhabiting the same world - under which the patient’s own creative self can begin the slow work of architectural reorganization. Nathaniel Branden’s six practices - living consciously, self-acceptance, self-responsibility, self-assertiveness, purposeful living, personal integrity - are best understood not as rules to follow but as the procedural knowledge of a self that has reorganized its own architecture: practices that must be cultivated gradually, not instructions that can be applied from within the existing organization.</w:t>
      </w:r>
    </w:p>
    <w:p w14:paraId="030BF54F" w14:textId="77777777" w:rsidR="006B0D80" w:rsidRDefault="00000000">
      <w:pPr>
        <w:spacing w:before="240" w:after="80"/>
      </w:pPr>
      <w:r>
        <w:rPr>
          <w:rFonts w:ascii="Aptos" w:hAnsi="Aptos"/>
          <w:b/>
          <w:i/>
        </w:rPr>
        <w:t>For Epistemology and Intellectual Humility</w:t>
      </w:r>
    </w:p>
    <w:p w14:paraId="7CCE8B52" w14:textId="77777777" w:rsidR="006B0D80" w:rsidRDefault="00000000">
      <w:pPr>
        <w:spacing w:after="160"/>
        <w:jc w:val="both"/>
      </w:pPr>
      <w:r>
        <w:rPr>
          <w:rFonts w:ascii="Aptos" w:hAnsi="Aptos"/>
        </w:rPr>
        <w:t>The analysis carries an uncomfortable implication for intellectual self-assessment. If personal space is constitutive rather than merely influential, and if the style of life organized before reflective capacity functions as the lens through which reflection itself is organized, then the foundational closures that most need revision are precisely the ones most difficult to identify as closures. They feel like reality, not like one’s particular way of organizing reality.</w:t>
      </w:r>
    </w:p>
    <w:p w14:paraId="1AC3CEC4" w14:textId="77777777" w:rsidR="006B0D80" w:rsidRDefault="00000000">
      <w:pPr>
        <w:spacing w:after="160"/>
        <w:jc w:val="both"/>
      </w:pPr>
      <w:r>
        <w:rPr>
          <w:rFonts w:ascii="Aptos" w:hAnsi="Aptos"/>
        </w:rPr>
        <w:t>The instruction to “be intellectually humble” - to recognize the possibility that one’s beliefs might be wrong - is in this sense structurally paradoxical when applied to foundational closures: one is being asked to use the lens to examine the lens, to employ the organizing conditions to question the organizing conditions. This does not mean intellectual humility is impossible or meaningless. But it suggests that genuine intellectual humility at the level of foundational closures is not a cognitive achievement - a decision to hold beliefs more tentatively. It is an orientation toward texture: the cultivated disposition to encounter the remainder of one’s own closures as remainder, to register the sense that the world exceeds current articulation as an invitation rather than a threat. This orientation is itself a style of life. It is not produced by argument. It is cultivated through development, relationship, and the repeated practice of allowing closures to remain genuinely open to their own openness.</w:t>
      </w:r>
    </w:p>
    <w:p w14:paraId="64DFF6EA" w14:textId="77777777" w:rsidR="006B0D80" w:rsidRDefault="00000000">
      <w:pPr>
        <w:spacing w:before="360" w:after="120"/>
      </w:pPr>
      <w:r>
        <w:rPr>
          <w:rFonts w:ascii="Aptos" w:hAnsi="Aptos"/>
          <w:b/>
          <w:sz w:val="26"/>
        </w:rPr>
        <w:t>Conclusion: The Philosophical Stakes</w:t>
      </w:r>
    </w:p>
    <w:p w14:paraId="7F10544F" w14:textId="77777777" w:rsidR="006B0D80" w:rsidRDefault="00000000">
      <w:pPr>
        <w:spacing w:after="160"/>
        <w:jc w:val="both"/>
      </w:pPr>
      <w:r>
        <w:rPr>
          <w:rFonts w:ascii="Aptos" w:hAnsi="Aptos"/>
        </w:rPr>
        <w:t xml:space="preserve">The puzzle at the centre of this paper is not primarily about irrationality. It is about structure. Why is it so difficult to teach an old dog new tricks? Because the tricks - the foundational closures that constitute personal space and organize the significance landscape - are not learned in the way that tricks are learned. They are formed before learning as ordinarily understood is possible. They become not objects in the field of experience but conditions that make the field possible. They are self-maintaining: they actively reproduce the conditions of their own continuation and transform challenges into </w:t>
      </w:r>
      <w:r>
        <w:rPr>
          <w:rFonts w:ascii="Aptos" w:hAnsi="Aptos"/>
        </w:rPr>
        <w:lastRenderedPageBreak/>
        <w:t>confirmations. They are subject to hysteresis: the path through which they were formed is no longer available, and returning to a prior state requires not simply removing the conditions that produced the current state but constructing an alternative path. And in their most ideological form, they collapse the effective dimensionality of the interpretive landscape until the range of available responses contracts to a single channel.</w:t>
      </w:r>
    </w:p>
    <w:p w14:paraId="307F4AB8" w14:textId="77777777" w:rsidR="006B0D80" w:rsidRDefault="00000000">
      <w:pPr>
        <w:spacing w:after="160"/>
        <w:jc w:val="both"/>
      </w:pPr>
      <w:r>
        <w:rPr>
          <w:rFonts w:ascii="Aptos" w:hAnsi="Aptos"/>
        </w:rPr>
        <w:t>None of this is a counsel of despair. Adler’s creative self is real. People do revise even foundational closures, and sometimes profoundly. But the conditions for such revision are not the conditions that standard persuasion creates. They are: voluntary engagement, the preservation of texture, sustained relationship, depth of time, and the tolerance of the disorganization that revision entails. These are demanding conditions. They explain why genuine mind change is rare, why it is slow, and why it is almost never produced by the approaches most commonly deployed to achieve it.</w:t>
      </w:r>
    </w:p>
    <w:p w14:paraId="1E623D9A" w14:textId="77777777" w:rsidR="006B0D80" w:rsidRDefault="00000000">
      <w:pPr>
        <w:spacing w:after="160"/>
        <w:jc w:val="both"/>
      </w:pPr>
      <w:r>
        <w:rPr>
          <w:rFonts w:ascii="Aptos" w:hAnsi="Aptos"/>
        </w:rPr>
        <w:t>The deeper philosophical point is about the kind of beings we are. We are not transparent to ourselves. The organizing conditions of our experience are not available to experience directly. The closures that constitute us are not beliefs we hold but structures we are. The self is not the user of personal space; it is what personal space, sufficiently organized and reflexive, becomes from the inside.</w:t>
      </w:r>
    </w:p>
    <w:p w14:paraId="39E1FEBC" w14:textId="77777777" w:rsidR="006B0D80" w:rsidRDefault="00000000">
      <w:pPr>
        <w:spacing w:after="160"/>
        <w:jc w:val="both"/>
      </w:pPr>
      <w:r>
        <w:rPr>
          <w:rFonts w:ascii="Aptos" w:hAnsi="Aptos"/>
        </w:rPr>
        <w:t>And yet the openness that every closure leaves - the texture that no articulation exhausts - is both the source of the problem and the permanent possibility of its solution. Because closure never exhausts openness, because texture never disappears entirely even in the most self-sealed system, the possibility of genuine revision is never finally foreclosed. The world always exceeds the architecture we have built to navigate it. And that excess - registered, however faintly, as the sense that something more remains, that the current organization is not the last word - is what keeps the creative self alive even in the most defended position.</w:t>
      </w:r>
    </w:p>
    <w:p w14:paraId="2DF63835" w14:textId="77777777" w:rsidR="006B0D80" w:rsidRDefault="00000000">
      <w:pPr>
        <w:spacing w:after="160"/>
        <w:jc w:val="both"/>
      </w:pPr>
      <w:r>
        <w:rPr>
          <w:rFonts w:ascii="Aptos" w:hAnsi="Aptos"/>
        </w:rPr>
        <w:t>The question is not whether change is possible. It is what conditions make it available. And answering that question clearly is itself a form of intellectual honesty about what we are: not systems capable of revising themselves at will through the application of reason, but organized histories of closure navigating an inexhaustible openness that perpetually exceeds us. The dignity of that situation lies not in the pretense that we can see the lens but in the willingness to live with the knowledge that we are looking through one - and to cultivate, in ourselves and in those we teach, the orientation toward texture that keeps the lens from becoming the prison.</w:t>
      </w:r>
    </w:p>
    <w:sectPr w:rsidR="006B0D80" w:rsidSect="00034616">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25F69" w14:textId="77777777" w:rsidR="006939AA" w:rsidRDefault="006939AA" w:rsidP="000D3ADF">
      <w:pPr>
        <w:spacing w:after="0" w:line="240" w:lineRule="auto"/>
      </w:pPr>
      <w:r>
        <w:separator/>
      </w:r>
    </w:p>
  </w:endnote>
  <w:endnote w:type="continuationSeparator" w:id="0">
    <w:p w14:paraId="0728AEB4" w14:textId="77777777" w:rsidR="006939AA" w:rsidRDefault="006939AA" w:rsidP="000D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4549743"/>
      <w:docPartObj>
        <w:docPartGallery w:val="Page Numbers (Bottom of Page)"/>
        <w:docPartUnique/>
      </w:docPartObj>
    </w:sdtPr>
    <w:sdtContent>
      <w:p w14:paraId="23466586" w14:textId="5ECE8829" w:rsidR="000D3ADF" w:rsidRDefault="000D3ADF" w:rsidP="002A290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8C5B1E5" w14:textId="77777777" w:rsidR="000D3ADF" w:rsidRDefault="000D3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3699531"/>
      <w:docPartObj>
        <w:docPartGallery w:val="Page Numbers (Bottom of Page)"/>
        <w:docPartUnique/>
      </w:docPartObj>
    </w:sdtPr>
    <w:sdtContent>
      <w:p w14:paraId="5DA2A60E" w14:textId="29E0BBE2" w:rsidR="000D3ADF" w:rsidRDefault="000D3ADF" w:rsidP="002A290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A5DDAE0" w14:textId="77777777" w:rsidR="000D3ADF" w:rsidRDefault="000D3A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E75A2" w14:textId="77777777" w:rsidR="006939AA" w:rsidRDefault="006939AA" w:rsidP="000D3ADF">
      <w:pPr>
        <w:spacing w:after="0" w:line="240" w:lineRule="auto"/>
      </w:pPr>
      <w:r>
        <w:separator/>
      </w:r>
    </w:p>
  </w:footnote>
  <w:footnote w:type="continuationSeparator" w:id="0">
    <w:p w14:paraId="1485DE58" w14:textId="77777777" w:rsidR="006939AA" w:rsidRDefault="006939AA" w:rsidP="000D3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68350418">
    <w:abstractNumId w:val="8"/>
  </w:num>
  <w:num w:numId="2" w16cid:durableId="75176316">
    <w:abstractNumId w:val="6"/>
  </w:num>
  <w:num w:numId="3" w16cid:durableId="967315431">
    <w:abstractNumId w:val="5"/>
  </w:num>
  <w:num w:numId="4" w16cid:durableId="425463375">
    <w:abstractNumId w:val="4"/>
  </w:num>
  <w:num w:numId="5" w16cid:durableId="195655781">
    <w:abstractNumId w:val="7"/>
  </w:num>
  <w:num w:numId="6" w16cid:durableId="1924097427">
    <w:abstractNumId w:val="3"/>
  </w:num>
  <w:num w:numId="7" w16cid:durableId="248390120">
    <w:abstractNumId w:val="2"/>
  </w:num>
  <w:num w:numId="8" w16cid:durableId="1793207222">
    <w:abstractNumId w:val="1"/>
  </w:num>
  <w:num w:numId="9" w16cid:durableId="256140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3ADF"/>
    <w:rsid w:val="0012206F"/>
    <w:rsid w:val="0015074B"/>
    <w:rsid w:val="002530BC"/>
    <w:rsid w:val="00296242"/>
    <w:rsid w:val="0029639D"/>
    <w:rsid w:val="00326F90"/>
    <w:rsid w:val="006939AA"/>
    <w:rsid w:val="006B0D80"/>
    <w:rsid w:val="009163FF"/>
    <w:rsid w:val="00A45BBC"/>
    <w:rsid w:val="00AA1D8D"/>
    <w:rsid w:val="00B47730"/>
    <w:rsid w:val="00C72E0D"/>
    <w:rsid w:val="00CB0664"/>
    <w:rsid w:val="00DC03E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CAC41F"/>
  <w14:defaultImageDpi w14:val="300"/>
  <w15:docId w15:val="{292E70DD-4012-C345-AB63-36D3202A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0D3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6434</Words>
  <Characters>36674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Patricia Adams</cp:lastModifiedBy>
  <cp:revision>2</cp:revision>
  <cp:lastPrinted>2026-07-11T16:37:00Z</cp:lastPrinted>
  <dcterms:created xsi:type="dcterms:W3CDTF">2026-08-03T12:19:00Z</dcterms:created>
  <dcterms:modified xsi:type="dcterms:W3CDTF">2026-08-03T12:19:00Z</dcterms:modified>
  <cp:category/>
</cp:coreProperties>
</file>